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A80F3" w14:textId="4641F0A0" w:rsidR="001967F5" w:rsidRDefault="001967F5" w:rsidP="001967F5">
      <w:pPr>
        <w:spacing w:before="100" w:beforeAutospacing="1" w:after="100" w:afterAutospacing="1" w:line="240" w:lineRule="auto"/>
        <w:jc w:val="center"/>
      </w:pPr>
      <w:bookmarkStart w:id="0" w:name="_GoBack"/>
      <w:bookmarkEnd w:id="0"/>
    </w:p>
    <w:p w14:paraId="6AB8F7D3" w14:textId="42F652DB" w:rsidR="001967F5" w:rsidRPr="001967F5" w:rsidRDefault="001967F5" w:rsidP="001967F5">
      <w:pPr>
        <w:spacing w:before="100" w:beforeAutospacing="1" w:after="100" w:afterAutospacing="1" w:line="240" w:lineRule="auto"/>
        <w:jc w:val="center"/>
        <w:rPr>
          <w:rFonts w:ascii="Times New Roman" w:eastAsia="Times New Roman" w:hAnsi="Times New Roman" w:cs="Times New Roman"/>
          <w:b/>
          <w:bCs/>
          <w:i/>
          <w:iCs/>
          <w:color w:val="000000"/>
        </w:rPr>
      </w:pPr>
      <w:r w:rsidRPr="001967F5">
        <w:rPr>
          <w:rFonts w:ascii="Times New Roman" w:hAnsi="Times New Roman" w:cs="Times New Roman"/>
          <w:b/>
          <w:bCs/>
          <w:i/>
          <w:iCs/>
        </w:rPr>
        <w:t>Coronavirus Employer Guide: Things to Consider</w:t>
      </w:r>
    </w:p>
    <w:p w14:paraId="23B24B06" w14:textId="1F468401" w:rsidR="00EC0C30" w:rsidRPr="001967F5" w:rsidRDefault="00EC0C30" w:rsidP="00EC0C30">
      <w:pPr>
        <w:numPr>
          <w:ilvl w:val="0"/>
          <w:numId w:val="1"/>
        </w:numPr>
        <w:spacing w:before="100" w:beforeAutospacing="1" w:after="100" w:afterAutospacing="1" w:line="240" w:lineRule="auto"/>
        <w:rPr>
          <w:rFonts w:ascii="Times New Roman" w:eastAsia="Times New Roman" w:hAnsi="Times New Roman" w:cs="Times New Roman"/>
          <w:b/>
          <w:bCs/>
          <w:color w:val="000000"/>
        </w:rPr>
      </w:pPr>
      <w:r w:rsidRPr="001967F5">
        <w:rPr>
          <w:rFonts w:ascii="Times New Roman" w:eastAsia="Times New Roman" w:hAnsi="Times New Roman" w:cs="Times New Roman"/>
          <w:b/>
          <w:bCs/>
          <w:color w:val="000000"/>
        </w:rPr>
        <w:t>Workplace preparedness</w:t>
      </w:r>
    </w:p>
    <w:p w14:paraId="09F4DD9B" w14:textId="77777777" w:rsidR="00EC0C30" w:rsidRPr="00EC0C30" w:rsidRDefault="00EC0C30" w:rsidP="00EC0C30">
      <w:pPr>
        <w:numPr>
          <w:ilvl w:val="1"/>
          <w:numId w:val="1"/>
        </w:numPr>
        <w:spacing w:before="100" w:beforeAutospacing="1" w:after="100" w:afterAutospacing="1" w:line="240" w:lineRule="auto"/>
        <w:rPr>
          <w:rFonts w:ascii="Times New Roman" w:eastAsia="Times New Roman" w:hAnsi="Times New Roman" w:cs="Times New Roman"/>
          <w:color w:val="000000"/>
        </w:rPr>
      </w:pPr>
      <w:r w:rsidRPr="00EC0C30">
        <w:rPr>
          <w:rFonts w:ascii="Times New Roman" w:eastAsia="Times New Roman" w:hAnsi="Times New Roman" w:cs="Times New Roman"/>
          <w:color w:val="000000"/>
        </w:rPr>
        <w:t>Adopt Coronavirus preparedness policy</w:t>
      </w:r>
    </w:p>
    <w:p w14:paraId="11E62E2C" w14:textId="77777777" w:rsidR="00EC0C30" w:rsidRPr="00EC0C30" w:rsidRDefault="00EC0C30" w:rsidP="00EC0C30">
      <w:pPr>
        <w:numPr>
          <w:ilvl w:val="1"/>
          <w:numId w:val="1"/>
        </w:numPr>
        <w:spacing w:before="100" w:beforeAutospacing="1" w:after="100" w:afterAutospacing="1" w:line="240" w:lineRule="auto"/>
        <w:rPr>
          <w:rFonts w:ascii="Times New Roman" w:eastAsia="Times New Roman" w:hAnsi="Times New Roman" w:cs="Times New Roman"/>
          <w:color w:val="000000"/>
        </w:rPr>
      </w:pPr>
      <w:r w:rsidRPr="00EC0C30">
        <w:rPr>
          <w:rFonts w:ascii="Times New Roman" w:eastAsia="Times New Roman" w:hAnsi="Times New Roman" w:cs="Times New Roman"/>
          <w:color w:val="000000"/>
        </w:rPr>
        <w:t>Provide updated contact information of all employees and circulate emergency contact details for key employees to address a crises response.</w:t>
      </w:r>
    </w:p>
    <w:p w14:paraId="4685FD90" w14:textId="77777777" w:rsidR="00EC0C30" w:rsidRPr="00EC0C30" w:rsidRDefault="00EC0C30" w:rsidP="00EC0C30">
      <w:pPr>
        <w:numPr>
          <w:ilvl w:val="1"/>
          <w:numId w:val="1"/>
        </w:numPr>
        <w:spacing w:before="100" w:beforeAutospacing="1" w:after="100" w:afterAutospacing="1" w:line="240" w:lineRule="auto"/>
        <w:rPr>
          <w:rFonts w:ascii="Times New Roman" w:eastAsia="Times New Roman" w:hAnsi="Times New Roman" w:cs="Times New Roman"/>
          <w:color w:val="000000"/>
        </w:rPr>
      </w:pPr>
      <w:r w:rsidRPr="00EC0C30">
        <w:rPr>
          <w:rFonts w:ascii="Times New Roman" w:eastAsia="Times New Roman" w:hAnsi="Times New Roman" w:cs="Times New Roman"/>
          <w:color w:val="000000"/>
        </w:rPr>
        <w:t>Carry out a risk assessment at the workplace, ensuring good hygiene practices in the common areas of the office and training employees on the key facts and risks.  Provide necessary protective wear if infection at the workplace is imminent.</w:t>
      </w:r>
    </w:p>
    <w:p w14:paraId="1D5D6444" w14:textId="77777777" w:rsidR="00EC0C30" w:rsidRPr="00EC0C30" w:rsidRDefault="00EC0C30" w:rsidP="00EC0C30">
      <w:pPr>
        <w:numPr>
          <w:ilvl w:val="1"/>
          <w:numId w:val="1"/>
        </w:numPr>
        <w:spacing w:before="100" w:beforeAutospacing="1" w:after="100" w:afterAutospacing="1" w:line="240" w:lineRule="auto"/>
        <w:rPr>
          <w:rFonts w:ascii="Times New Roman" w:eastAsia="Times New Roman" w:hAnsi="Times New Roman" w:cs="Times New Roman"/>
          <w:color w:val="000000"/>
        </w:rPr>
      </w:pPr>
      <w:r w:rsidRPr="00EC0C30">
        <w:rPr>
          <w:rFonts w:ascii="Times New Roman" w:eastAsia="Times New Roman" w:hAnsi="Times New Roman" w:cs="Times New Roman"/>
          <w:color w:val="000000"/>
        </w:rPr>
        <w:t>Update employee handbook for any policies or procedures (e.g. sickness absence, dependent care leave, flexible/home working) which may be affected by an outbreak of coronavirus.</w:t>
      </w:r>
    </w:p>
    <w:p w14:paraId="22DC4E36" w14:textId="77777777" w:rsidR="00EC0C30" w:rsidRPr="00EC0C30" w:rsidRDefault="00EC0C30" w:rsidP="00EC0C30">
      <w:pPr>
        <w:numPr>
          <w:ilvl w:val="1"/>
          <w:numId w:val="1"/>
        </w:numPr>
        <w:spacing w:before="100" w:beforeAutospacing="1" w:after="100" w:afterAutospacing="1" w:line="240" w:lineRule="auto"/>
        <w:rPr>
          <w:rFonts w:ascii="Times New Roman" w:eastAsia="Times New Roman" w:hAnsi="Times New Roman" w:cs="Times New Roman"/>
          <w:color w:val="000000"/>
        </w:rPr>
      </w:pPr>
      <w:r w:rsidRPr="00EC0C30">
        <w:rPr>
          <w:rFonts w:ascii="Times New Roman" w:eastAsia="Times New Roman" w:hAnsi="Times New Roman" w:cs="Times New Roman"/>
          <w:color w:val="000000"/>
        </w:rPr>
        <w:t>Implement policy on anyone displaying signs or symptoms and steps employees should take if they suspect they may have come into contact with someone with coronavirus including details of the nearest medical center equipped to deal with the virus.</w:t>
      </w:r>
    </w:p>
    <w:p w14:paraId="78B1285C" w14:textId="77777777" w:rsidR="00EC0C30" w:rsidRPr="001967F5" w:rsidRDefault="00EC0C30" w:rsidP="00EC0C30">
      <w:pPr>
        <w:numPr>
          <w:ilvl w:val="0"/>
          <w:numId w:val="1"/>
        </w:numPr>
        <w:spacing w:before="100" w:beforeAutospacing="1" w:after="100" w:afterAutospacing="1" w:line="240" w:lineRule="auto"/>
        <w:rPr>
          <w:rFonts w:ascii="Times New Roman" w:eastAsia="Times New Roman" w:hAnsi="Times New Roman" w:cs="Times New Roman"/>
          <w:b/>
          <w:bCs/>
          <w:color w:val="000000"/>
        </w:rPr>
      </w:pPr>
      <w:r w:rsidRPr="001967F5">
        <w:rPr>
          <w:rFonts w:ascii="Times New Roman" w:eastAsia="Times New Roman" w:hAnsi="Times New Roman" w:cs="Times New Roman"/>
          <w:b/>
          <w:bCs/>
          <w:color w:val="000000"/>
        </w:rPr>
        <w:t>Contract Negotiations</w:t>
      </w:r>
    </w:p>
    <w:p w14:paraId="3F663AD9" w14:textId="7900420B" w:rsidR="00EC0C30" w:rsidRPr="00EC0C30" w:rsidRDefault="00EC0C30" w:rsidP="00EC0C30">
      <w:pPr>
        <w:numPr>
          <w:ilvl w:val="1"/>
          <w:numId w:val="1"/>
        </w:numPr>
        <w:spacing w:before="100" w:beforeAutospacing="1" w:after="100" w:afterAutospacing="1" w:line="240" w:lineRule="auto"/>
        <w:rPr>
          <w:rFonts w:ascii="Times New Roman" w:eastAsia="Times New Roman" w:hAnsi="Times New Roman" w:cs="Times New Roman"/>
          <w:color w:val="000000"/>
        </w:rPr>
      </w:pPr>
      <w:r w:rsidRPr="00EC0C30">
        <w:rPr>
          <w:rFonts w:ascii="Times New Roman" w:eastAsia="Times New Roman" w:hAnsi="Times New Roman" w:cs="Times New Roman"/>
          <w:color w:val="000000"/>
        </w:rPr>
        <w:t>Force majeure clauses and application to current and future projects (government issued certificates of force majeure being issued by the Chinese government for suppliers impacted by the virus</w:t>
      </w:r>
      <w:r w:rsidR="00BF1FAB" w:rsidRPr="00EC0C30">
        <w:rPr>
          <w:rFonts w:ascii="Times New Roman" w:eastAsia="Times New Roman" w:hAnsi="Times New Roman" w:cs="Times New Roman"/>
          <w:color w:val="000000"/>
        </w:rPr>
        <w:t>).</w:t>
      </w:r>
    </w:p>
    <w:p w14:paraId="4FEC6030" w14:textId="77777777" w:rsidR="00EC0C30" w:rsidRPr="00EC0C30" w:rsidRDefault="00EC0C30" w:rsidP="00EC0C30">
      <w:pPr>
        <w:numPr>
          <w:ilvl w:val="1"/>
          <w:numId w:val="1"/>
        </w:numPr>
        <w:spacing w:before="100" w:beforeAutospacing="1" w:after="100" w:afterAutospacing="1" w:line="240" w:lineRule="auto"/>
        <w:rPr>
          <w:rFonts w:ascii="Times New Roman" w:eastAsia="Times New Roman" w:hAnsi="Times New Roman" w:cs="Times New Roman"/>
          <w:color w:val="000000"/>
        </w:rPr>
      </w:pPr>
      <w:r w:rsidRPr="00EC0C30">
        <w:rPr>
          <w:rFonts w:ascii="Times New Roman" w:eastAsia="Times New Roman" w:hAnsi="Times New Roman" w:cs="Times New Roman"/>
          <w:color w:val="000000"/>
        </w:rPr>
        <w:t>Impact to construction supply chain and cost/delay impacts</w:t>
      </w:r>
    </w:p>
    <w:p w14:paraId="3A32E49C" w14:textId="77777777" w:rsidR="00EC0C30" w:rsidRPr="00EC0C30" w:rsidRDefault="00EC0C30" w:rsidP="00EC0C30">
      <w:pPr>
        <w:numPr>
          <w:ilvl w:val="1"/>
          <w:numId w:val="1"/>
        </w:numPr>
        <w:spacing w:before="100" w:beforeAutospacing="1" w:after="100" w:afterAutospacing="1" w:line="240" w:lineRule="auto"/>
        <w:rPr>
          <w:rFonts w:ascii="Times New Roman" w:eastAsia="Times New Roman" w:hAnsi="Times New Roman" w:cs="Times New Roman"/>
          <w:color w:val="000000"/>
        </w:rPr>
      </w:pPr>
      <w:r w:rsidRPr="00EC0C30">
        <w:rPr>
          <w:rFonts w:ascii="Times New Roman" w:eastAsia="Times New Roman" w:hAnsi="Times New Roman" w:cs="Times New Roman"/>
          <w:color w:val="000000"/>
        </w:rPr>
        <w:t>Impossibility/impracticability defenses</w:t>
      </w:r>
    </w:p>
    <w:p w14:paraId="4D78FFF9" w14:textId="77777777" w:rsidR="00EC0C30" w:rsidRPr="00EC0C30" w:rsidRDefault="00EC0C30" w:rsidP="00EC0C30">
      <w:pPr>
        <w:numPr>
          <w:ilvl w:val="1"/>
          <w:numId w:val="1"/>
        </w:numPr>
        <w:spacing w:before="100" w:beforeAutospacing="1" w:after="100" w:afterAutospacing="1" w:line="240" w:lineRule="auto"/>
        <w:rPr>
          <w:rFonts w:ascii="Times New Roman" w:eastAsia="Times New Roman" w:hAnsi="Times New Roman" w:cs="Times New Roman"/>
          <w:color w:val="000000"/>
        </w:rPr>
      </w:pPr>
      <w:r w:rsidRPr="00EC0C30">
        <w:rPr>
          <w:rFonts w:ascii="Times New Roman" w:eastAsia="Times New Roman" w:hAnsi="Times New Roman" w:cs="Times New Roman"/>
          <w:color w:val="000000"/>
        </w:rPr>
        <w:t>Consequential Damages </w:t>
      </w:r>
    </w:p>
    <w:p w14:paraId="3600E25A" w14:textId="77777777" w:rsidR="00EC0C30" w:rsidRPr="00EC0C30" w:rsidRDefault="00EC0C30" w:rsidP="00EC0C30">
      <w:pPr>
        <w:numPr>
          <w:ilvl w:val="1"/>
          <w:numId w:val="1"/>
        </w:numPr>
        <w:spacing w:before="100" w:beforeAutospacing="1" w:after="100" w:afterAutospacing="1" w:line="240" w:lineRule="auto"/>
        <w:rPr>
          <w:rFonts w:ascii="Times New Roman" w:eastAsia="Times New Roman" w:hAnsi="Times New Roman" w:cs="Times New Roman"/>
          <w:color w:val="000000"/>
        </w:rPr>
      </w:pPr>
      <w:r w:rsidRPr="00EC0C30">
        <w:rPr>
          <w:rFonts w:ascii="Times New Roman" w:eastAsia="Times New Roman" w:hAnsi="Times New Roman" w:cs="Times New Roman"/>
          <w:color w:val="000000"/>
        </w:rPr>
        <w:t>Waiver of Liability </w:t>
      </w:r>
    </w:p>
    <w:p w14:paraId="5AF869F0" w14:textId="77777777" w:rsidR="00EC0C30" w:rsidRPr="00EC0C30" w:rsidRDefault="00EC0C30" w:rsidP="00EC0C30">
      <w:pPr>
        <w:numPr>
          <w:ilvl w:val="1"/>
          <w:numId w:val="1"/>
        </w:numPr>
        <w:spacing w:before="100" w:beforeAutospacing="1" w:after="100" w:afterAutospacing="1" w:line="240" w:lineRule="auto"/>
        <w:rPr>
          <w:rFonts w:ascii="Times New Roman" w:eastAsia="Times New Roman" w:hAnsi="Times New Roman" w:cs="Times New Roman"/>
          <w:color w:val="000000"/>
        </w:rPr>
      </w:pPr>
      <w:r w:rsidRPr="00EC0C30">
        <w:rPr>
          <w:rFonts w:ascii="Times New Roman" w:eastAsia="Times New Roman" w:hAnsi="Times New Roman" w:cs="Times New Roman"/>
          <w:color w:val="000000"/>
        </w:rPr>
        <w:t>Liquidated Damages</w:t>
      </w:r>
    </w:p>
    <w:p w14:paraId="070514D3" w14:textId="77777777" w:rsidR="00EC0C30" w:rsidRPr="00EC0C30" w:rsidRDefault="00EC0C30" w:rsidP="00EC0C30">
      <w:pPr>
        <w:numPr>
          <w:ilvl w:val="1"/>
          <w:numId w:val="1"/>
        </w:numPr>
        <w:spacing w:before="100" w:beforeAutospacing="1" w:after="100" w:afterAutospacing="1" w:line="240" w:lineRule="auto"/>
        <w:rPr>
          <w:rFonts w:ascii="Times New Roman" w:eastAsia="Times New Roman" w:hAnsi="Times New Roman" w:cs="Times New Roman"/>
          <w:color w:val="000000"/>
        </w:rPr>
      </w:pPr>
      <w:r w:rsidRPr="00EC0C30">
        <w:rPr>
          <w:rFonts w:ascii="Times New Roman" w:eastAsia="Times New Roman" w:hAnsi="Times New Roman" w:cs="Times New Roman"/>
          <w:color w:val="000000"/>
        </w:rPr>
        <w:t>Choice of law/venue (especially international transactions or supply agreements)</w:t>
      </w:r>
    </w:p>
    <w:p w14:paraId="68FCA70F" w14:textId="77777777" w:rsidR="00EC0C30" w:rsidRPr="001967F5" w:rsidRDefault="00EC0C30" w:rsidP="00EC0C30">
      <w:pPr>
        <w:numPr>
          <w:ilvl w:val="0"/>
          <w:numId w:val="1"/>
        </w:numPr>
        <w:spacing w:before="100" w:beforeAutospacing="1" w:after="100" w:afterAutospacing="1" w:line="240" w:lineRule="auto"/>
        <w:rPr>
          <w:rFonts w:ascii="Times New Roman" w:eastAsia="Times New Roman" w:hAnsi="Times New Roman" w:cs="Times New Roman"/>
          <w:b/>
          <w:bCs/>
          <w:color w:val="000000"/>
        </w:rPr>
      </w:pPr>
      <w:r w:rsidRPr="001967F5">
        <w:rPr>
          <w:rFonts w:ascii="Times New Roman" w:eastAsia="Times New Roman" w:hAnsi="Times New Roman" w:cs="Times New Roman"/>
          <w:b/>
          <w:bCs/>
          <w:color w:val="000000"/>
        </w:rPr>
        <w:t>Insurance</w:t>
      </w:r>
    </w:p>
    <w:p w14:paraId="3FA1E46F" w14:textId="77777777" w:rsidR="00EC0C30" w:rsidRPr="00EC0C30" w:rsidRDefault="00EC0C30" w:rsidP="00EC0C30">
      <w:pPr>
        <w:numPr>
          <w:ilvl w:val="1"/>
          <w:numId w:val="1"/>
        </w:numPr>
        <w:spacing w:before="100" w:beforeAutospacing="1" w:after="100" w:afterAutospacing="1" w:line="240" w:lineRule="auto"/>
        <w:rPr>
          <w:rFonts w:ascii="Times New Roman" w:eastAsia="Times New Roman" w:hAnsi="Times New Roman" w:cs="Times New Roman"/>
          <w:color w:val="000000"/>
        </w:rPr>
      </w:pPr>
      <w:r w:rsidRPr="00EC0C30">
        <w:rPr>
          <w:rFonts w:ascii="Times New Roman" w:eastAsia="Times New Roman" w:hAnsi="Times New Roman" w:cs="Times New Roman"/>
          <w:color w:val="000000"/>
        </w:rPr>
        <w:t>Use of travel insurance to address potential event cancellations</w:t>
      </w:r>
    </w:p>
    <w:p w14:paraId="40C54513" w14:textId="77777777" w:rsidR="00EC0C30" w:rsidRPr="00EC0C30" w:rsidRDefault="00EC0C30" w:rsidP="00EC0C30">
      <w:pPr>
        <w:numPr>
          <w:ilvl w:val="1"/>
          <w:numId w:val="1"/>
        </w:numPr>
        <w:spacing w:before="100" w:beforeAutospacing="1" w:after="100" w:afterAutospacing="1" w:line="240" w:lineRule="auto"/>
        <w:rPr>
          <w:rFonts w:ascii="Times New Roman" w:eastAsia="Times New Roman" w:hAnsi="Times New Roman" w:cs="Times New Roman"/>
          <w:color w:val="000000"/>
        </w:rPr>
      </w:pPr>
      <w:r w:rsidRPr="00EC0C30">
        <w:rPr>
          <w:rFonts w:ascii="Times New Roman" w:eastAsia="Times New Roman" w:hAnsi="Times New Roman" w:cs="Times New Roman"/>
          <w:color w:val="000000"/>
        </w:rPr>
        <w:t>Insurance coverage arising from exposure to a health crisis (business interruption etc.)</w:t>
      </w:r>
    </w:p>
    <w:p w14:paraId="47233A9E" w14:textId="799DD622" w:rsidR="00EC0C30" w:rsidRPr="001967F5" w:rsidRDefault="00EC0C30" w:rsidP="00EC0C30">
      <w:pPr>
        <w:pStyle w:val="ListParagraph"/>
        <w:numPr>
          <w:ilvl w:val="0"/>
          <w:numId w:val="1"/>
        </w:numPr>
        <w:rPr>
          <w:rFonts w:ascii="Times New Roman" w:hAnsi="Times New Roman" w:cs="Times New Roman"/>
          <w:b/>
          <w:bCs/>
        </w:rPr>
      </w:pPr>
      <w:r w:rsidRPr="001967F5">
        <w:rPr>
          <w:rFonts w:ascii="Times New Roman" w:hAnsi="Times New Roman" w:cs="Times New Roman"/>
          <w:b/>
          <w:bCs/>
        </w:rPr>
        <w:t>Employee Leave</w:t>
      </w:r>
    </w:p>
    <w:p w14:paraId="69D19BD1" w14:textId="1482AA47" w:rsidR="00C74107" w:rsidRDefault="00C74107" w:rsidP="00C74107">
      <w:pPr>
        <w:pStyle w:val="ListParagraph"/>
        <w:numPr>
          <w:ilvl w:val="1"/>
          <w:numId w:val="1"/>
        </w:numPr>
        <w:rPr>
          <w:rFonts w:ascii="Times New Roman" w:hAnsi="Times New Roman" w:cs="Times New Roman"/>
        </w:rPr>
      </w:pPr>
      <w:r>
        <w:rPr>
          <w:rFonts w:ascii="Times New Roman" w:hAnsi="Times New Roman" w:cs="Times New Roman"/>
        </w:rPr>
        <w:t>Employees requesting leave may be protected by the Family and Medical Leave Act (FLMA) to the extent that they otherwise meet FMLA-eligibility requirements. In the absence of state or federal protection</w:t>
      </w:r>
      <w:r w:rsidR="008A05AC">
        <w:rPr>
          <w:rFonts w:ascii="Times New Roman" w:hAnsi="Times New Roman" w:cs="Times New Roman"/>
        </w:rPr>
        <w:t>s</w:t>
      </w:r>
      <w:r>
        <w:rPr>
          <w:rFonts w:ascii="Times New Roman" w:hAnsi="Times New Roman" w:cs="Times New Roman"/>
        </w:rPr>
        <w:t xml:space="preserve">, an employer’s internal policies may extend protection to these individuals. Generally, employees are not entitled to take FMLA to stay at home to avoid getting sick. When in doubt, please work with your legal counsel to ensure legal compliance. </w:t>
      </w:r>
    </w:p>
    <w:p w14:paraId="5135C6AD" w14:textId="56DE7B69" w:rsidR="00C74107" w:rsidRPr="001967F5" w:rsidRDefault="00C74107" w:rsidP="00C74107">
      <w:pPr>
        <w:pStyle w:val="ListParagraph"/>
        <w:numPr>
          <w:ilvl w:val="0"/>
          <w:numId w:val="1"/>
        </w:numPr>
        <w:rPr>
          <w:rFonts w:ascii="Times New Roman" w:hAnsi="Times New Roman" w:cs="Times New Roman"/>
          <w:b/>
          <w:bCs/>
        </w:rPr>
      </w:pPr>
      <w:r w:rsidRPr="001967F5">
        <w:rPr>
          <w:rFonts w:ascii="Times New Roman" w:hAnsi="Times New Roman" w:cs="Times New Roman"/>
          <w:b/>
          <w:bCs/>
        </w:rPr>
        <w:t>Wage Issues</w:t>
      </w:r>
    </w:p>
    <w:p w14:paraId="53D79440" w14:textId="0EB772FC" w:rsidR="005B752C" w:rsidRDefault="005B752C" w:rsidP="00C74107">
      <w:pPr>
        <w:pStyle w:val="ListParagraph"/>
        <w:numPr>
          <w:ilvl w:val="1"/>
          <w:numId w:val="1"/>
        </w:numPr>
        <w:rPr>
          <w:rFonts w:ascii="Times New Roman" w:hAnsi="Times New Roman" w:cs="Times New Roman"/>
        </w:rPr>
      </w:pPr>
      <w:r>
        <w:rPr>
          <w:rFonts w:ascii="Times New Roman" w:hAnsi="Times New Roman" w:cs="Times New Roman"/>
        </w:rPr>
        <w:t>Other than limited state law exemptions, the F</w:t>
      </w:r>
      <w:r w:rsidR="008A05AC">
        <w:rPr>
          <w:rFonts w:ascii="Times New Roman" w:hAnsi="Times New Roman" w:cs="Times New Roman"/>
        </w:rPr>
        <w:t>air Labor Standards Act (F</w:t>
      </w:r>
      <w:r>
        <w:rPr>
          <w:rFonts w:ascii="Times New Roman" w:hAnsi="Times New Roman" w:cs="Times New Roman"/>
        </w:rPr>
        <w:t>LSA</w:t>
      </w:r>
      <w:r w:rsidR="008A05AC">
        <w:rPr>
          <w:rFonts w:ascii="Times New Roman" w:hAnsi="Times New Roman" w:cs="Times New Roman"/>
        </w:rPr>
        <w:t xml:space="preserve">) </w:t>
      </w:r>
      <w:r>
        <w:rPr>
          <w:rFonts w:ascii="Times New Roman" w:hAnsi="Times New Roman" w:cs="Times New Roman"/>
        </w:rPr>
        <w:t xml:space="preserve">asserts that employers are generally not required to pay nonexempt employees for hours not worked. Thereby, nonexempt employees directed by their employer not to report to work and not to work from home generally need not be paid. These employees may be permitted to use accrued paid time off, including paid sick leave in jurisdictions with paid sick leave requirements. </w:t>
      </w:r>
    </w:p>
    <w:p w14:paraId="303152B2" w14:textId="2CF240A5" w:rsidR="00C74107" w:rsidRDefault="005B752C" w:rsidP="00C74107">
      <w:pPr>
        <w:pStyle w:val="ListParagraph"/>
        <w:numPr>
          <w:ilvl w:val="1"/>
          <w:numId w:val="1"/>
        </w:numPr>
        <w:rPr>
          <w:rFonts w:ascii="Times New Roman" w:hAnsi="Times New Roman" w:cs="Times New Roman"/>
        </w:rPr>
      </w:pPr>
      <w:r>
        <w:rPr>
          <w:rFonts w:ascii="Times New Roman" w:hAnsi="Times New Roman" w:cs="Times New Roman"/>
        </w:rPr>
        <w:t>If an exempt employee has performed any work during the workweek at home, the employee will be entitled to be paid for the entire workweek unless the employee is infected with COVID-19. Employers are not required to pay employees infected with COVID-</w:t>
      </w:r>
      <w:r w:rsidR="007C219F">
        <w:rPr>
          <w:rFonts w:ascii="Times New Roman" w:hAnsi="Times New Roman" w:cs="Times New Roman"/>
        </w:rPr>
        <w:t>19,</w:t>
      </w:r>
      <w:r>
        <w:rPr>
          <w:rFonts w:ascii="Times New Roman" w:hAnsi="Times New Roman" w:cs="Times New Roman"/>
        </w:rPr>
        <w:t xml:space="preserve"> but the must be allowed to use accrued paid time off including paid sick days. </w:t>
      </w:r>
    </w:p>
    <w:p w14:paraId="50073B72" w14:textId="73F57ACB" w:rsidR="001967F5" w:rsidRPr="001967F5" w:rsidRDefault="001967F5" w:rsidP="001967F5">
      <w:pPr>
        <w:rPr>
          <w:rFonts w:ascii="Times New Roman" w:hAnsi="Times New Roman" w:cs="Times New Roman"/>
        </w:rPr>
      </w:pPr>
    </w:p>
    <w:p w14:paraId="40922FB4" w14:textId="52D85379" w:rsidR="005B752C" w:rsidRPr="001967F5" w:rsidRDefault="005B752C" w:rsidP="005B752C">
      <w:pPr>
        <w:pStyle w:val="ListParagraph"/>
        <w:numPr>
          <w:ilvl w:val="0"/>
          <w:numId w:val="1"/>
        </w:numPr>
        <w:rPr>
          <w:rFonts w:ascii="Times New Roman" w:hAnsi="Times New Roman" w:cs="Times New Roman"/>
          <w:b/>
          <w:bCs/>
        </w:rPr>
      </w:pPr>
      <w:r w:rsidRPr="001967F5">
        <w:rPr>
          <w:rFonts w:ascii="Times New Roman" w:hAnsi="Times New Roman" w:cs="Times New Roman"/>
          <w:b/>
          <w:bCs/>
        </w:rPr>
        <w:t>Workers Compensation</w:t>
      </w:r>
    </w:p>
    <w:p w14:paraId="6A1BDF0D" w14:textId="335CB1B2" w:rsidR="007C219F" w:rsidRDefault="007C219F" w:rsidP="007C219F">
      <w:pPr>
        <w:pStyle w:val="ListParagraph"/>
        <w:numPr>
          <w:ilvl w:val="1"/>
          <w:numId w:val="1"/>
        </w:numPr>
        <w:rPr>
          <w:rFonts w:ascii="Times New Roman" w:hAnsi="Times New Roman" w:cs="Times New Roman"/>
        </w:rPr>
      </w:pPr>
      <w:r>
        <w:rPr>
          <w:rFonts w:ascii="Times New Roman" w:hAnsi="Times New Roman" w:cs="Times New Roman"/>
        </w:rPr>
        <w:t xml:space="preserve">If an employee alleges that they contracted COVID-19 while at work, this may result in a compensable workers compensation claim but the likelihood of a successful claim would be very fact-specific. </w:t>
      </w:r>
      <w:r w:rsidRPr="007C219F">
        <w:rPr>
          <w:rFonts w:ascii="Times New Roman" w:hAnsi="Times New Roman" w:cs="Times New Roman"/>
        </w:rPr>
        <w:t xml:space="preserve">Workers compensation is a no-fault system, meaning the employee does not have to prove negligence on the part of the employer. The employee only must prove the injury occurred at work and was caused by their employment. </w:t>
      </w:r>
    </w:p>
    <w:p w14:paraId="0619D9E0" w14:textId="1BB3B1DE" w:rsidR="007C219F" w:rsidRDefault="007C219F" w:rsidP="007C219F">
      <w:pPr>
        <w:pStyle w:val="ListParagraph"/>
        <w:numPr>
          <w:ilvl w:val="1"/>
          <w:numId w:val="1"/>
        </w:numPr>
        <w:rPr>
          <w:rFonts w:ascii="Times New Roman" w:hAnsi="Times New Roman" w:cs="Times New Roman"/>
        </w:rPr>
      </w:pPr>
      <w:r>
        <w:rPr>
          <w:rFonts w:ascii="Times New Roman" w:hAnsi="Times New Roman" w:cs="Times New Roman"/>
        </w:rPr>
        <w:t>COVID-19 is not an “injury” but is instead analyzed under state law to determine if it is an “occupational disease.” To be an occupational disease, which varies by state, an employee must generally show two things:</w:t>
      </w:r>
    </w:p>
    <w:p w14:paraId="57BB5F33" w14:textId="3A5C3B12" w:rsidR="007C219F" w:rsidRDefault="008A05AC" w:rsidP="007C219F">
      <w:pPr>
        <w:pStyle w:val="ListParagraph"/>
        <w:numPr>
          <w:ilvl w:val="2"/>
          <w:numId w:val="1"/>
        </w:numPr>
        <w:rPr>
          <w:rFonts w:ascii="Times New Roman" w:hAnsi="Times New Roman" w:cs="Times New Roman"/>
        </w:rPr>
      </w:pPr>
      <w:r>
        <w:rPr>
          <w:rFonts w:ascii="Times New Roman" w:hAnsi="Times New Roman" w:cs="Times New Roman"/>
        </w:rPr>
        <w:t xml:space="preserve">the COVID-19 must be “occupational,” meaning it was contracted </w:t>
      </w:r>
      <w:proofErr w:type="gramStart"/>
      <w:r>
        <w:rPr>
          <w:rFonts w:ascii="Times New Roman" w:hAnsi="Times New Roman" w:cs="Times New Roman"/>
        </w:rPr>
        <w:t>during the course of</w:t>
      </w:r>
      <w:proofErr w:type="gramEnd"/>
      <w:r>
        <w:rPr>
          <w:rFonts w:ascii="Times New Roman" w:hAnsi="Times New Roman" w:cs="Times New Roman"/>
        </w:rPr>
        <w:t xml:space="preserve"> employment; and</w:t>
      </w:r>
    </w:p>
    <w:p w14:paraId="7F530078" w14:textId="2CDBF5ED" w:rsidR="008A05AC" w:rsidRDefault="008A05AC" w:rsidP="007C219F">
      <w:pPr>
        <w:pStyle w:val="ListParagraph"/>
        <w:numPr>
          <w:ilvl w:val="2"/>
          <w:numId w:val="1"/>
        </w:numPr>
        <w:rPr>
          <w:rFonts w:ascii="Times New Roman" w:hAnsi="Times New Roman" w:cs="Times New Roman"/>
        </w:rPr>
      </w:pPr>
      <w:r>
        <w:rPr>
          <w:rFonts w:ascii="Times New Roman" w:hAnsi="Times New Roman" w:cs="Times New Roman"/>
        </w:rPr>
        <w:t xml:space="preserve">the COVID-19 must have been contracted due to conditions specific to the work the employee is conducting and creates a risk of acquiring the disease in a greater degree and in a different manner than in the public generally. </w:t>
      </w:r>
    </w:p>
    <w:p w14:paraId="0D765F3D" w14:textId="3F9DAA0C" w:rsidR="008A05AC" w:rsidRDefault="008A05AC" w:rsidP="008A05AC">
      <w:pPr>
        <w:pStyle w:val="ListParagraph"/>
        <w:numPr>
          <w:ilvl w:val="1"/>
          <w:numId w:val="1"/>
        </w:numPr>
        <w:rPr>
          <w:rFonts w:ascii="Times New Roman" w:hAnsi="Times New Roman" w:cs="Times New Roman"/>
        </w:rPr>
      </w:pPr>
      <w:r>
        <w:rPr>
          <w:rFonts w:ascii="Times New Roman" w:hAnsi="Times New Roman" w:cs="Times New Roman"/>
        </w:rPr>
        <w:t xml:space="preserve">Absent state or federal legislation on this topic, an employee seeking workers compensation benefits for a COVID-19 infection will have to provide medical evidence to support their claim. </w:t>
      </w:r>
      <w:r w:rsidR="00BF1FAB">
        <w:rPr>
          <w:rFonts w:ascii="Times New Roman" w:hAnsi="Times New Roman" w:cs="Times New Roman"/>
        </w:rPr>
        <w:t>For example, the State of Washington is mandating workers compensation benefits to all health care workers and first responders who contract COVID-19 while responding to infected patients.</w:t>
      </w:r>
    </w:p>
    <w:p w14:paraId="05B26FAF" w14:textId="330CFE40" w:rsidR="008A05AC" w:rsidRPr="001967F5" w:rsidRDefault="008A05AC" w:rsidP="008A05AC">
      <w:pPr>
        <w:pStyle w:val="ListParagraph"/>
        <w:numPr>
          <w:ilvl w:val="0"/>
          <w:numId w:val="1"/>
        </w:numPr>
        <w:rPr>
          <w:rFonts w:ascii="Times New Roman" w:hAnsi="Times New Roman" w:cs="Times New Roman"/>
          <w:b/>
          <w:bCs/>
        </w:rPr>
      </w:pPr>
      <w:r w:rsidRPr="001967F5">
        <w:rPr>
          <w:rFonts w:ascii="Times New Roman" w:hAnsi="Times New Roman" w:cs="Times New Roman"/>
          <w:b/>
          <w:bCs/>
        </w:rPr>
        <w:t>Reporting Requirements</w:t>
      </w:r>
    </w:p>
    <w:p w14:paraId="1EABEBAA" w14:textId="35B93EFC" w:rsidR="008A05AC" w:rsidRPr="007C219F" w:rsidRDefault="008A05AC" w:rsidP="008A05AC">
      <w:pPr>
        <w:pStyle w:val="ListParagraph"/>
        <w:numPr>
          <w:ilvl w:val="1"/>
          <w:numId w:val="1"/>
        </w:numPr>
        <w:rPr>
          <w:rFonts w:ascii="Times New Roman" w:hAnsi="Times New Roman" w:cs="Times New Roman"/>
        </w:rPr>
      </w:pPr>
      <w:r>
        <w:rPr>
          <w:rFonts w:ascii="Times New Roman" w:hAnsi="Times New Roman" w:cs="Times New Roman"/>
        </w:rPr>
        <w:t xml:space="preserve">The Occupational Safety and Health Administration (OSHA) has deemed COVID-19 a recordable illness when a worker is infected on the job. This includes employees who are infected while traveling for work and employers must file appropriate reports with OSHA. </w:t>
      </w:r>
    </w:p>
    <w:sectPr w:rsidR="008A05AC" w:rsidRPr="007C219F" w:rsidSect="00EC0C3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F3487" w14:textId="77777777" w:rsidR="00A02197" w:rsidRDefault="00A02197" w:rsidP="001967F5">
      <w:pPr>
        <w:spacing w:after="0" w:line="240" w:lineRule="auto"/>
      </w:pPr>
      <w:r>
        <w:separator/>
      </w:r>
    </w:p>
  </w:endnote>
  <w:endnote w:type="continuationSeparator" w:id="0">
    <w:p w14:paraId="4FDC38C5" w14:textId="77777777" w:rsidR="00A02197" w:rsidRDefault="00A02197" w:rsidP="00196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B7D80" w14:textId="77777777" w:rsidR="001967F5" w:rsidRPr="001967F5" w:rsidRDefault="001967F5" w:rsidP="001967F5">
    <w:pPr>
      <w:tabs>
        <w:tab w:val="center" w:pos="4320"/>
        <w:tab w:val="right" w:pos="8640"/>
      </w:tabs>
      <w:spacing w:after="0" w:line="240" w:lineRule="auto"/>
      <w:jc w:val="center"/>
      <w:rPr>
        <w:rFonts w:ascii="Times" w:eastAsia="Times New Roman" w:hAnsi="Times" w:cs="Times New Roman"/>
        <w:sz w:val="16"/>
        <w:szCs w:val="16"/>
      </w:rPr>
    </w:pPr>
    <w:r w:rsidRPr="001967F5">
      <w:rPr>
        <w:rFonts w:ascii="Times" w:eastAsia="Times New Roman" w:hAnsi="Times" w:cs="Times New Roman"/>
        <w:sz w:val="16"/>
        <w:szCs w:val="16"/>
      </w:rPr>
      <w:t>AMERICAN SUBCONTRACTORS ASSOCIATION, INC.</w:t>
    </w:r>
  </w:p>
  <w:p w14:paraId="00DA52B3" w14:textId="77777777" w:rsidR="001967F5" w:rsidRPr="001967F5" w:rsidRDefault="001967F5" w:rsidP="001967F5">
    <w:pPr>
      <w:tabs>
        <w:tab w:val="center" w:pos="4320"/>
        <w:tab w:val="right" w:pos="8640"/>
      </w:tabs>
      <w:spacing w:after="0" w:line="240" w:lineRule="auto"/>
      <w:jc w:val="center"/>
      <w:rPr>
        <w:rFonts w:ascii="Times" w:eastAsia="Times New Roman" w:hAnsi="Times" w:cs="Times New Roman"/>
        <w:sz w:val="16"/>
        <w:szCs w:val="16"/>
      </w:rPr>
    </w:pPr>
    <w:r w:rsidRPr="001967F5">
      <w:rPr>
        <w:rFonts w:ascii="Times" w:eastAsia="Times New Roman" w:hAnsi="Times" w:cs="Times New Roman"/>
        <w:sz w:val="16"/>
        <w:szCs w:val="16"/>
      </w:rPr>
      <w:t>1004 Duke Street, Alexandria, VA  22314-3588</w:t>
    </w:r>
  </w:p>
  <w:p w14:paraId="52A33D2C" w14:textId="77777777" w:rsidR="001967F5" w:rsidRPr="001967F5" w:rsidRDefault="001967F5" w:rsidP="001967F5">
    <w:pPr>
      <w:tabs>
        <w:tab w:val="center" w:pos="4320"/>
        <w:tab w:val="right" w:pos="8640"/>
      </w:tabs>
      <w:spacing w:after="0" w:line="240" w:lineRule="auto"/>
      <w:jc w:val="center"/>
      <w:rPr>
        <w:rFonts w:ascii="Times" w:eastAsia="Times New Roman" w:hAnsi="Times" w:cs="Times New Roman"/>
        <w:sz w:val="16"/>
        <w:szCs w:val="16"/>
      </w:rPr>
    </w:pPr>
    <w:r w:rsidRPr="001967F5">
      <w:rPr>
        <w:rFonts w:ascii="Times" w:eastAsia="Times New Roman" w:hAnsi="Times" w:cs="Times New Roman"/>
        <w:sz w:val="16"/>
        <w:szCs w:val="16"/>
      </w:rPr>
      <w:t>Phone: (703) 684-3450 Fax: (703) 836-3482</w:t>
    </w:r>
  </w:p>
  <w:p w14:paraId="5B6E97E7" w14:textId="77777777" w:rsidR="001967F5" w:rsidRPr="001967F5" w:rsidRDefault="00A02197" w:rsidP="001967F5">
    <w:pPr>
      <w:tabs>
        <w:tab w:val="center" w:pos="4320"/>
        <w:tab w:val="right" w:pos="8640"/>
      </w:tabs>
      <w:spacing w:after="0" w:line="240" w:lineRule="auto"/>
      <w:jc w:val="center"/>
      <w:rPr>
        <w:rFonts w:ascii="Times New Roman" w:eastAsia="Times New Roman" w:hAnsi="Times New Roman" w:cs="Times New Roman"/>
        <w:sz w:val="16"/>
        <w:szCs w:val="16"/>
      </w:rPr>
    </w:pPr>
    <w:hyperlink r:id="rId1" w:history="1">
      <w:r w:rsidR="001967F5" w:rsidRPr="001967F5">
        <w:rPr>
          <w:rFonts w:ascii="Times" w:eastAsia="Times New Roman" w:hAnsi="Times" w:cs="Times New Roman"/>
          <w:color w:val="293F6F"/>
          <w:sz w:val="16"/>
          <w:szCs w:val="16"/>
          <w:u w:val="single"/>
        </w:rPr>
        <w:t>ASAoffice@asa-hq.com</w:t>
      </w:r>
    </w:hyperlink>
    <w:r w:rsidR="001967F5" w:rsidRPr="001967F5">
      <w:rPr>
        <w:rFonts w:ascii="Times" w:eastAsia="Times New Roman" w:hAnsi="Times" w:cs="Times New Roman"/>
        <w:sz w:val="16"/>
        <w:szCs w:val="16"/>
      </w:rPr>
      <w:t xml:space="preserve"> Web: </w:t>
    </w:r>
    <w:hyperlink r:id="rId2" w:history="1">
      <w:r w:rsidR="001967F5" w:rsidRPr="001967F5">
        <w:rPr>
          <w:rFonts w:ascii="Times" w:eastAsia="Times New Roman" w:hAnsi="Times" w:cs="Times New Roman"/>
          <w:color w:val="293F6F"/>
          <w:sz w:val="16"/>
          <w:szCs w:val="16"/>
          <w:u w:val="single"/>
        </w:rPr>
        <w:t>www.asaonline.com</w:t>
      </w:r>
    </w:hyperlink>
    <w:r w:rsidR="001967F5" w:rsidRPr="001967F5">
      <w:rPr>
        <w:rFonts w:ascii="Times" w:eastAsia="Times New Roman" w:hAnsi="Times" w:cs="Times New Roman"/>
        <w:sz w:val="16"/>
        <w:szCs w:val="16"/>
      </w:rPr>
      <w:t xml:space="preserve"> </w:t>
    </w:r>
  </w:p>
  <w:p w14:paraId="69B593E8" w14:textId="77777777" w:rsidR="001967F5" w:rsidRDefault="00196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EF759" w14:textId="77777777" w:rsidR="00A02197" w:rsidRDefault="00A02197" w:rsidP="001967F5">
      <w:pPr>
        <w:spacing w:after="0" w:line="240" w:lineRule="auto"/>
      </w:pPr>
      <w:r>
        <w:separator/>
      </w:r>
    </w:p>
  </w:footnote>
  <w:footnote w:type="continuationSeparator" w:id="0">
    <w:p w14:paraId="42AFF219" w14:textId="77777777" w:rsidR="00A02197" w:rsidRDefault="00A02197" w:rsidP="00196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30FAB" w14:textId="3E14E5DB" w:rsidR="001967F5" w:rsidRDefault="001967F5" w:rsidP="001967F5">
    <w:pPr>
      <w:pStyle w:val="Header"/>
      <w:jc w:val="center"/>
    </w:pPr>
    <w:r w:rsidRPr="00024DF8">
      <w:rPr>
        <w:rFonts w:ascii="Calibri Light" w:hAnsi="Calibri Light"/>
        <w:noProof/>
      </w:rPr>
      <w:drawing>
        <wp:inline distT="0" distB="0" distL="0" distR="0" wp14:anchorId="2B21886A" wp14:editId="5CD04C88">
          <wp:extent cx="1533525" cy="971550"/>
          <wp:effectExtent l="0" t="0" r="9525" b="0"/>
          <wp:docPr id="1" name="Picture 1" descr="https://res.cloudinary.com/micronetonline/image/upload/c_crop,h_1188,w_1580,x_0,y_0/v1538762571/tenants/aeeb71d9-9b01-4e48-b8a8-8f0530aba5fe/65c3c5c591dc4bc7b3a1992d4e87aa8e/ASA-Logo-Vertical-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cloudinary.com/micronetonline/image/upload/c_crop,h_1188,w_1580,x_0,y_0/v1538762571/tenants/aeeb71d9-9b01-4e48-b8a8-8f0530aba5fe/65c3c5c591dc4bc7b3a1992d4e87aa8e/ASA-Logo-Vertical-Hig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971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C35685"/>
    <w:multiLevelType w:val="multilevel"/>
    <w:tmpl w:val="9F0AAE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C30"/>
    <w:rsid w:val="001967F5"/>
    <w:rsid w:val="005B752C"/>
    <w:rsid w:val="00686D8B"/>
    <w:rsid w:val="007C219F"/>
    <w:rsid w:val="008A05AC"/>
    <w:rsid w:val="009D48D4"/>
    <w:rsid w:val="00A02197"/>
    <w:rsid w:val="00BF1FAB"/>
    <w:rsid w:val="00C74107"/>
    <w:rsid w:val="00EC0C30"/>
    <w:rsid w:val="00FC1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D52DB"/>
  <w15:chartTrackingRefBased/>
  <w15:docId w15:val="{C9AE1DC1-A0CA-48DB-BF24-232CEA650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C30"/>
    <w:pPr>
      <w:ind w:left="720"/>
      <w:contextualSpacing/>
    </w:pPr>
  </w:style>
  <w:style w:type="paragraph" w:styleId="Header">
    <w:name w:val="header"/>
    <w:basedOn w:val="Normal"/>
    <w:link w:val="HeaderChar"/>
    <w:uiPriority w:val="99"/>
    <w:unhideWhenUsed/>
    <w:rsid w:val="001967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7F5"/>
  </w:style>
  <w:style w:type="paragraph" w:styleId="Footer">
    <w:name w:val="footer"/>
    <w:basedOn w:val="Normal"/>
    <w:link w:val="FooterChar"/>
    <w:uiPriority w:val="99"/>
    <w:unhideWhenUsed/>
    <w:rsid w:val="001967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585889">
      <w:bodyDiv w:val="1"/>
      <w:marLeft w:val="0"/>
      <w:marRight w:val="0"/>
      <w:marTop w:val="0"/>
      <w:marBottom w:val="0"/>
      <w:divBdr>
        <w:top w:val="none" w:sz="0" w:space="0" w:color="auto"/>
        <w:left w:val="none" w:sz="0" w:space="0" w:color="auto"/>
        <w:bottom w:val="none" w:sz="0" w:space="0" w:color="auto"/>
        <w:right w:val="none" w:sz="0" w:space="0" w:color="auto"/>
      </w:divBdr>
      <w:divsChild>
        <w:div w:id="413939364">
          <w:marLeft w:val="0"/>
          <w:marRight w:val="0"/>
          <w:marTop w:val="0"/>
          <w:marBottom w:val="0"/>
          <w:divBdr>
            <w:top w:val="none" w:sz="0" w:space="0" w:color="auto"/>
            <w:left w:val="none" w:sz="0" w:space="0" w:color="auto"/>
            <w:bottom w:val="none" w:sz="0" w:space="0" w:color="auto"/>
            <w:right w:val="none" w:sz="0" w:space="0" w:color="auto"/>
          </w:divBdr>
        </w:div>
        <w:div w:id="1535776888">
          <w:marLeft w:val="0"/>
          <w:marRight w:val="0"/>
          <w:marTop w:val="0"/>
          <w:marBottom w:val="0"/>
          <w:divBdr>
            <w:top w:val="none" w:sz="0" w:space="0" w:color="auto"/>
            <w:left w:val="none" w:sz="0" w:space="0" w:color="auto"/>
            <w:bottom w:val="none" w:sz="0" w:space="0" w:color="auto"/>
            <w:right w:val="none" w:sz="0" w:space="0" w:color="auto"/>
          </w:divBdr>
        </w:div>
        <w:div w:id="1220630364">
          <w:marLeft w:val="0"/>
          <w:marRight w:val="0"/>
          <w:marTop w:val="0"/>
          <w:marBottom w:val="0"/>
          <w:divBdr>
            <w:top w:val="none" w:sz="0" w:space="0" w:color="auto"/>
            <w:left w:val="none" w:sz="0" w:space="0" w:color="auto"/>
            <w:bottom w:val="none" w:sz="0" w:space="0" w:color="auto"/>
            <w:right w:val="none" w:sz="0" w:space="0" w:color="auto"/>
          </w:divBdr>
        </w:div>
        <w:div w:id="380713538">
          <w:marLeft w:val="0"/>
          <w:marRight w:val="0"/>
          <w:marTop w:val="0"/>
          <w:marBottom w:val="0"/>
          <w:divBdr>
            <w:top w:val="none" w:sz="0" w:space="0" w:color="auto"/>
            <w:left w:val="none" w:sz="0" w:space="0" w:color="auto"/>
            <w:bottom w:val="none" w:sz="0" w:space="0" w:color="auto"/>
            <w:right w:val="none" w:sz="0" w:space="0" w:color="auto"/>
          </w:divBdr>
        </w:div>
        <w:div w:id="180243881">
          <w:marLeft w:val="0"/>
          <w:marRight w:val="0"/>
          <w:marTop w:val="0"/>
          <w:marBottom w:val="0"/>
          <w:divBdr>
            <w:top w:val="none" w:sz="0" w:space="0" w:color="auto"/>
            <w:left w:val="none" w:sz="0" w:space="0" w:color="auto"/>
            <w:bottom w:val="none" w:sz="0" w:space="0" w:color="auto"/>
            <w:right w:val="none" w:sz="0" w:space="0" w:color="auto"/>
          </w:divBdr>
        </w:div>
        <w:div w:id="1850168894">
          <w:marLeft w:val="0"/>
          <w:marRight w:val="0"/>
          <w:marTop w:val="0"/>
          <w:marBottom w:val="0"/>
          <w:divBdr>
            <w:top w:val="none" w:sz="0" w:space="0" w:color="auto"/>
            <w:left w:val="none" w:sz="0" w:space="0" w:color="auto"/>
            <w:bottom w:val="none" w:sz="0" w:space="0" w:color="auto"/>
            <w:right w:val="none" w:sz="0" w:space="0" w:color="auto"/>
          </w:divBdr>
        </w:div>
        <w:div w:id="979310510">
          <w:marLeft w:val="0"/>
          <w:marRight w:val="0"/>
          <w:marTop w:val="0"/>
          <w:marBottom w:val="0"/>
          <w:divBdr>
            <w:top w:val="none" w:sz="0" w:space="0" w:color="auto"/>
            <w:left w:val="none" w:sz="0" w:space="0" w:color="auto"/>
            <w:bottom w:val="none" w:sz="0" w:space="0" w:color="auto"/>
            <w:right w:val="none" w:sz="0" w:space="0" w:color="auto"/>
          </w:divBdr>
        </w:div>
        <w:div w:id="2064256473">
          <w:marLeft w:val="0"/>
          <w:marRight w:val="0"/>
          <w:marTop w:val="0"/>
          <w:marBottom w:val="0"/>
          <w:divBdr>
            <w:top w:val="none" w:sz="0" w:space="0" w:color="auto"/>
            <w:left w:val="none" w:sz="0" w:space="0" w:color="auto"/>
            <w:bottom w:val="none" w:sz="0" w:space="0" w:color="auto"/>
            <w:right w:val="none" w:sz="0" w:space="0" w:color="auto"/>
          </w:divBdr>
        </w:div>
        <w:div w:id="1262760046">
          <w:marLeft w:val="0"/>
          <w:marRight w:val="0"/>
          <w:marTop w:val="0"/>
          <w:marBottom w:val="0"/>
          <w:divBdr>
            <w:top w:val="none" w:sz="0" w:space="0" w:color="auto"/>
            <w:left w:val="none" w:sz="0" w:space="0" w:color="auto"/>
            <w:bottom w:val="none" w:sz="0" w:space="0" w:color="auto"/>
            <w:right w:val="none" w:sz="0" w:space="0" w:color="auto"/>
          </w:divBdr>
        </w:div>
        <w:div w:id="270406726">
          <w:marLeft w:val="0"/>
          <w:marRight w:val="0"/>
          <w:marTop w:val="0"/>
          <w:marBottom w:val="0"/>
          <w:divBdr>
            <w:top w:val="none" w:sz="0" w:space="0" w:color="auto"/>
            <w:left w:val="none" w:sz="0" w:space="0" w:color="auto"/>
            <w:bottom w:val="none" w:sz="0" w:space="0" w:color="auto"/>
            <w:right w:val="none" w:sz="0" w:space="0" w:color="auto"/>
          </w:divBdr>
        </w:div>
        <w:div w:id="1335064660">
          <w:marLeft w:val="0"/>
          <w:marRight w:val="0"/>
          <w:marTop w:val="0"/>
          <w:marBottom w:val="0"/>
          <w:divBdr>
            <w:top w:val="none" w:sz="0" w:space="0" w:color="auto"/>
            <w:left w:val="none" w:sz="0" w:space="0" w:color="auto"/>
            <w:bottom w:val="none" w:sz="0" w:space="0" w:color="auto"/>
            <w:right w:val="none" w:sz="0" w:space="0" w:color="auto"/>
          </w:divBdr>
        </w:div>
        <w:div w:id="1705444385">
          <w:marLeft w:val="0"/>
          <w:marRight w:val="0"/>
          <w:marTop w:val="0"/>
          <w:marBottom w:val="0"/>
          <w:divBdr>
            <w:top w:val="none" w:sz="0" w:space="0" w:color="auto"/>
            <w:left w:val="none" w:sz="0" w:space="0" w:color="auto"/>
            <w:bottom w:val="none" w:sz="0" w:space="0" w:color="auto"/>
            <w:right w:val="none" w:sz="0" w:space="0" w:color="auto"/>
          </w:divBdr>
        </w:div>
        <w:div w:id="1671830378">
          <w:marLeft w:val="0"/>
          <w:marRight w:val="0"/>
          <w:marTop w:val="0"/>
          <w:marBottom w:val="0"/>
          <w:divBdr>
            <w:top w:val="none" w:sz="0" w:space="0" w:color="auto"/>
            <w:left w:val="none" w:sz="0" w:space="0" w:color="auto"/>
            <w:bottom w:val="none" w:sz="0" w:space="0" w:color="auto"/>
            <w:right w:val="none" w:sz="0" w:space="0" w:color="auto"/>
          </w:divBdr>
        </w:div>
        <w:div w:id="1303340446">
          <w:marLeft w:val="0"/>
          <w:marRight w:val="0"/>
          <w:marTop w:val="0"/>
          <w:marBottom w:val="0"/>
          <w:divBdr>
            <w:top w:val="none" w:sz="0" w:space="0" w:color="auto"/>
            <w:left w:val="none" w:sz="0" w:space="0" w:color="auto"/>
            <w:bottom w:val="none" w:sz="0" w:space="0" w:color="auto"/>
            <w:right w:val="none" w:sz="0" w:space="0" w:color="auto"/>
          </w:divBdr>
        </w:div>
        <w:div w:id="2083748014">
          <w:marLeft w:val="0"/>
          <w:marRight w:val="0"/>
          <w:marTop w:val="0"/>
          <w:marBottom w:val="0"/>
          <w:divBdr>
            <w:top w:val="none" w:sz="0" w:space="0" w:color="auto"/>
            <w:left w:val="none" w:sz="0" w:space="0" w:color="auto"/>
            <w:bottom w:val="none" w:sz="0" w:space="0" w:color="auto"/>
            <w:right w:val="none" w:sz="0" w:space="0" w:color="auto"/>
          </w:divBdr>
        </w:div>
        <w:div w:id="1730881839">
          <w:marLeft w:val="0"/>
          <w:marRight w:val="0"/>
          <w:marTop w:val="0"/>
          <w:marBottom w:val="0"/>
          <w:divBdr>
            <w:top w:val="none" w:sz="0" w:space="0" w:color="auto"/>
            <w:left w:val="none" w:sz="0" w:space="0" w:color="auto"/>
            <w:bottom w:val="none" w:sz="0" w:space="0" w:color="auto"/>
            <w:right w:val="none" w:sz="0" w:space="0" w:color="auto"/>
          </w:divBdr>
        </w:div>
        <w:div w:id="2077319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saonline.com" TargetMode="External"/><Relationship Id="rId1" Type="http://schemas.openxmlformats.org/officeDocument/2006/relationships/hyperlink" Target="mailto:ASAoffice@asa-hq.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Ward</dc:creator>
  <cp:keywords/>
  <dc:description/>
  <cp:lastModifiedBy>debra scifo</cp:lastModifiedBy>
  <cp:revision>2</cp:revision>
  <dcterms:created xsi:type="dcterms:W3CDTF">2020-03-23T20:31:00Z</dcterms:created>
  <dcterms:modified xsi:type="dcterms:W3CDTF">2020-03-23T20:31:00Z</dcterms:modified>
</cp:coreProperties>
</file>